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4AF83" w14:textId="7EE9988F" w:rsidR="00520AA7" w:rsidRPr="00520AA7" w:rsidRDefault="00520AA7" w:rsidP="00520AA7">
      <w:pPr>
        <w:rPr>
          <w:b/>
          <w:bCs/>
          <w:lang w:val="en-ZA"/>
        </w:rPr>
      </w:pPr>
      <w:r>
        <w:rPr>
          <w:b/>
          <w:bCs/>
          <w:lang w:val="en-ZA"/>
        </w:rPr>
        <w:t xml:space="preserve">Trukumb </w:t>
      </w:r>
      <w:r w:rsidRPr="00520AA7">
        <w:rPr>
          <w:b/>
          <w:bCs/>
          <w:lang w:val="en-ZA"/>
        </w:rPr>
        <w:t>Incident Response Plan</w:t>
      </w:r>
    </w:p>
    <w:p w14:paraId="589E3949" w14:textId="77777777" w:rsidR="00520AA7" w:rsidRPr="00520AA7" w:rsidRDefault="00520AA7" w:rsidP="00520AA7">
      <w:pPr>
        <w:pStyle w:val="Heading1"/>
        <w:rPr>
          <w:lang w:val="en-ZA"/>
        </w:rPr>
      </w:pPr>
      <w:r w:rsidRPr="00520AA7">
        <w:rPr>
          <w:lang w:val="en-ZA"/>
        </w:rPr>
        <w:t>Introduction</w:t>
      </w:r>
    </w:p>
    <w:p w14:paraId="2EACAC59" w14:textId="77777777" w:rsidR="00520AA7" w:rsidRDefault="00520AA7" w:rsidP="00520AA7">
      <w:pPr>
        <w:rPr>
          <w:lang w:val="en-ZA"/>
        </w:rPr>
      </w:pPr>
      <w:r w:rsidRPr="00520AA7">
        <w:rPr>
          <w:lang w:val="en-ZA"/>
        </w:rPr>
        <w:t>The Incident Response Plan (IRP) for Trukumb Group provides a structured approach to managing and mitigating ICT incidents. The plan ensures that incidents are handled efficiently and effectively to minimize damage, restore normal operations, and prevent future occurrences. This plan is applicable to all ICT-related incidents, including security breaches, system failures, and data loss.</w:t>
      </w:r>
    </w:p>
    <w:p w14:paraId="69FE9092" w14:textId="5D33FE39" w:rsidR="00520AA7" w:rsidRPr="00520AA7" w:rsidRDefault="00520AA7" w:rsidP="00520AA7">
      <w:pPr>
        <w:pStyle w:val="Heading1"/>
        <w:rPr>
          <w:lang w:val="en-ZA"/>
        </w:rPr>
      </w:pPr>
      <w:r w:rsidRPr="00520AA7">
        <w:rPr>
          <w:lang w:val="en-ZA"/>
        </w:rPr>
        <w:t>Incident Identification and Reporting</w:t>
      </w:r>
    </w:p>
    <w:p w14:paraId="65FD119F" w14:textId="77777777" w:rsidR="00520AA7" w:rsidRPr="00520AA7" w:rsidRDefault="00520AA7" w:rsidP="00520AA7">
      <w:pPr>
        <w:numPr>
          <w:ilvl w:val="0"/>
          <w:numId w:val="10"/>
        </w:numPr>
        <w:rPr>
          <w:lang w:val="en-ZA"/>
        </w:rPr>
      </w:pPr>
      <w:r w:rsidRPr="00520AA7">
        <w:rPr>
          <w:b/>
          <w:bCs/>
          <w:lang w:val="en-ZA"/>
        </w:rPr>
        <w:t>Detection:</w:t>
      </w:r>
    </w:p>
    <w:p w14:paraId="3899DFC6" w14:textId="77777777" w:rsidR="00520AA7" w:rsidRPr="00520AA7" w:rsidRDefault="00520AA7" w:rsidP="00520AA7">
      <w:pPr>
        <w:numPr>
          <w:ilvl w:val="1"/>
          <w:numId w:val="10"/>
        </w:numPr>
        <w:rPr>
          <w:lang w:val="en-ZA"/>
        </w:rPr>
      </w:pPr>
      <w:r w:rsidRPr="00520AA7">
        <w:rPr>
          <w:lang w:val="en-ZA"/>
        </w:rPr>
        <w:t>Incidents can be detected through various means, such as system monitoring tools, user reports, or automated alerts.</w:t>
      </w:r>
    </w:p>
    <w:p w14:paraId="022A6EB3" w14:textId="77777777" w:rsidR="00520AA7" w:rsidRPr="00520AA7" w:rsidRDefault="00520AA7" w:rsidP="00520AA7">
      <w:pPr>
        <w:numPr>
          <w:ilvl w:val="1"/>
          <w:numId w:val="10"/>
        </w:numPr>
        <w:rPr>
          <w:lang w:val="en-ZA"/>
        </w:rPr>
      </w:pPr>
      <w:r w:rsidRPr="00520AA7">
        <w:rPr>
          <w:lang w:val="en-ZA"/>
        </w:rPr>
        <w:t>Common indicators include unusual network activity, unauthorized access attempts, system crashes, or data integrity issues.</w:t>
      </w:r>
    </w:p>
    <w:p w14:paraId="30E56C3F" w14:textId="77777777" w:rsidR="00520AA7" w:rsidRPr="00520AA7" w:rsidRDefault="00520AA7" w:rsidP="00520AA7">
      <w:pPr>
        <w:numPr>
          <w:ilvl w:val="0"/>
          <w:numId w:val="10"/>
        </w:numPr>
        <w:rPr>
          <w:lang w:val="en-ZA"/>
        </w:rPr>
      </w:pPr>
      <w:r w:rsidRPr="00520AA7">
        <w:rPr>
          <w:b/>
          <w:bCs/>
          <w:lang w:val="en-ZA"/>
        </w:rPr>
        <w:t>Reporting:</w:t>
      </w:r>
    </w:p>
    <w:p w14:paraId="6C766E99" w14:textId="77777777" w:rsidR="00520AA7" w:rsidRPr="00520AA7" w:rsidRDefault="00520AA7" w:rsidP="00520AA7">
      <w:pPr>
        <w:numPr>
          <w:ilvl w:val="1"/>
          <w:numId w:val="10"/>
        </w:numPr>
        <w:rPr>
          <w:lang w:val="en-ZA"/>
        </w:rPr>
      </w:pPr>
      <w:r w:rsidRPr="00520AA7">
        <w:rPr>
          <w:lang w:val="en-ZA"/>
        </w:rPr>
        <w:t>All employees must report any suspected or confirmed ICT incidents immediately to the ICT Manager or the designated Incident Response Team (IRT).</w:t>
      </w:r>
    </w:p>
    <w:p w14:paraId="167DDFE4" w14:textId="77777777" w:rsidR="00520AA7" w:rsidRPr="00520AA7" w:rsidRDefault="00520AA7" w:rsidP="00520AA7">
      <w:pPr>
        <w:numPr>
          <w:ilvl w:val="1"/>
          <w:numId w:val="10"/>
        </w:numPr>
        <w:rPr>
          <w:lang w:val="en-ZA"/>
        </w:rPr>
      </w:pPr>
      <w:r w:rsidRPr="00520AA7">
        <w:rPr>
          <w:lang w:val="en-ZA"/>
        </w:rPr>
        <w:t>A standardized Incident Report Form should be filled out with details such as the time, nature of the incident, affected systems, and any initial observations.</w:t>
      </w:r>
    </w:p>
    <w:p w14:paraId="7602EE7D" w14:textId="747377EE" w:rsidR="00520AA7" w:rsidRPr="00520AA7" w:rsidRDefault="00520AA7" w:rsidP="00520AA7">
      <w:pPr>
        <w:pStyle w:val="Heading1"/>
        <w:rPr>
          <w:lang w:val="en-ZA"/>
        </w:rPr>
      </w:pPr>
      <w:r w:rsidRPr="00520AA7">
        <w:rPr>
          <w:lang w:val="en-ZA"/>
        </w:rPr>
        <w:t>Incident Classification and Prioritization</w:t>
      </w:r>
    </w:p>
    <w:p w14:paraId="6984283F" w14:textId="77777777" w:rsidR="00520AA7" w:rsidRPr="00520AA7" w:rsidRDefault="00520AA7" w:rsidP="00520AA7">
      <w:pPr>
        <w:numPr>
          <w:ilvl w:val="0"/>
          <w:numId w:val="11"/>
        </w:numPr>
        <w:rPr>
          <w:lang w:val="en-ZA"/>
        </w:rPr>
      </w:pPr>
      <w:r w:rsidRPr="00520AA7">
        <w:rPr>
          <w:b/>
          <w:bCs/>
          <w:lang w:val="en-ZA"/>
        </w:rPr>
        <w:t>Classification:</w:t>
      </w:r>
    </w:p>
    <w:p w14:paraId="0E08D607" w14:textId="77777777" w:rsidR="00520AA7" w:rsidRPr="00520AA7" w:rsidRDefault="00520AA7" w:rsidP="00520AA7">
      <w:pPr>
        <w:numPr>
          <w:ilvl w:val="1"/>
          <w:numId w:val="11"/>
        </w:numPr>
        <w:rPr>
          <w:lang w:val="en-ZA"/>
        </w:rPr>
      </w:pPr>
      <w:r w:rsidRPr="00520AA7">
        <w:rPr>
          <w:lang w:val="en-ZA"/>
        </w:rPr>
        <w:t>Incidents are classified based on their nature, such as:</w:t>
      </w:r>
    </w:p>
    <w:p w14:paraId="0407758E" w14:textId="77777777" w:rsidR="00520AA7" w:rsidRPr="00520AA7" w:rsidRDefault="00520AA7" w:rsidP="00520AA7">
      <w:pPr>
        <w:numPr>
          <w:ilvl w:val="2"/>
          <w:numId w:val="11"/>
        </w:numPr>
        <w:rPr>
          <w:lang w:val="en-ZA"/>
        </w:rPr>
      </w:pPr>
      <w:r w:rsidRPr="00520AA7">
        <w:rPr>
          <w:b/>
          <w:bCs/>
          <w:lang w:val="en-ZA"/>
        </w:rPr>
        <w:t>Security Breach:</w:t>
      </w:r>
      <w:r w:rsidRPr="00520AA7">
        <w:rPr>
          <w:lang w:val="en-ZA"/>
        </w:rPr>
        <w:t xml:space="preserve"> Unauthorized access to systems or data.</w:t>
      </w:r>
    </w:p>
    <w:p w14:paraId="2D35861B" w14:textId="77777777" w:rsidR="00520AA7" w:rsidRPr="00520AA7" w:rsidRDefault="00520AA7" w:rsidP="00520AA7">
      <w:pPr>
        <w:numPr>
          <w:ilvl w:val="2"/>
          <w:numId w:val="11"/>
        </w:numPr>
        <w:rPr>
          <w:lang w:val="en-ZA"/>
        </w:rPr>
      </w:pPr>
      <w:r w:rsidRPr="00520AA7">
        <w:rPr>
          <w:b/>
          <w:bCs/>
          <w:lang w:val="en-ZA"/>
        </w:rPr>
        <w:t>System Outage:</w:t>
      </w:r>
      <w:r w:rsidRPr="00520AA7">
        <w:rPr>
          <w:lang w:val="en-ZA"/>
        </w:rPr>
        <w:t xml:space="preserve"> Downtime or failure of critical systems.</w:t>
      </w:r>
    </w:p>
    <w:p w14:paraId="79667227" w14:textId="77777777" w:rsidR="00520AA7" w:rsidRPr="00520AA7" w:rsidRDefault="00520AA7" w:rsidP="00520AA7">
      <w:pPr>
        <w:numPr>
          <w:ilvl w:val="2"/>
          <w:numId w:val="11"/>
        </w:numPr>
        <w:rPr>
          <w:lang w:val="en-ZA"/>
        </w:rPr>
      </w:pPr>
      <w:r w:rsidRPr="00520AA7">
        <w:rPr>
          <w:b/>
          <w:bCs/>
          <w:lang w:val="en-ZA"/>
        </w:rPr>
        <w:lastRenderedPageBreak/>
        <w:t>Data Loss:</w:t>
      </w:r>
      <w:r w:rsidRPr="00520AA7">
        <w:rPr>
          <w:lang w:val="en-ZA"/>
        </w:rPr>
        <w:t xml:space="preserve"> Accidental or malicious loss of data.</w:t>
      </w:r>
    </w:p>
    <w:p w14:paraId="6A3632C8" w14:textId="77777777" w:rsidR="00520AA7" w:rsidRPr="00520AA7" w:rsidRDefault="00520AA7" w:rsidP="00520AA7">
      <w:pPr>
        <w:numPr>
          <w:ilvl w:val="2"/>
          <w:numId w:val="11"/>
        </w:numPr>
        <w:rPr>
          <w:lang w:val="en-ZA"/>
        </w:rPr>
      </w:pPr>
      <w:r w:rsidRPr="00520AA7">
        <w:rPr>
          <w:b/>
          <w:bCs/>
          <w:lang w:val="en-ZA"/>
        </w:rPr>
        <w:t>Malware Attack:</w:t>
      </w:r>
      <w:r w:rsidRPr="00520AA7">
        <w:rPr>
          <w:lang w:val="en-ZA"/>
        </w:rPr>
        <w:t xml:space="preserve"> Infection by viruses, ransomware, or other malicious software.</w:t>
      </w:r>
    </w:p>
    <w:p w14:paraId="3C472329" w14:textId="77777777" w:rsidR="00520AA7" w:rsidRPr="00520AA7" w:rsidRDefault="00520AA7" w:rsidP="00520AA7">
      <w:pPr>
        <w:numPr>
          <w:ilvl w:val="0"/>
          <w:numId w:val="11"/>
        </w:numPr>
        <w:rPr>
          <w:lang w:val="en-ZA"/>
        </w:rPr>
      </w:pPr>
      <w:r w:rsidRPr="00520AA7">
        <w:rPr>
          <w:b/>
          <w:bCs/>
          <w:lang w:val="en-ZA"/>
        </w:rPr>
        <w:t>Prioritization:</w:t>
      </w:r>
    </w:p>
    <w:p w14:paraId="101CA314" w14:textId="77777777" w:rsidR="00520AA7" w:rsidRPr="00520AA7" w:rsidRDefault="00520AA7" w:rsidP="00520AA7">
      <w:pPr>
        <w:numPr>
          <w:ilvl w:val="1"/>
          <w:numId w:val="11"/>
        </w:numPr>
        <w:rPr>
          <w:lang w:val="en-ZA"/>
        </w:rPr>
      </w:pPr>
      <w:r w:rsidRPr="00520AA7">
        <w:rPr>
          <w:lang w:val="en-ZA"/>
        </w:rPr>
        <w:t>Incidents are prioritized based on their impact on the organization:</w:t>
      </w:r>
    </w:p>
    <w:p w14:paraId="35A8FF2C" w14:textId="77777777" w:rsidR="00520AA7" w:rsidRPr="00520AA7" w:rsidRDefault="00520AA7" w:rsidP="00520AA7">
      <w:pPr>
        <w:numPr>
          <w:ilvl w:val="2"/>
          <w:numId w:val="11"/>
        </w:numPr>
        <w:rPr>
          <w:lang w:val="en-ZA"/>
        </w:rPr>
      </w:pPr>
      <w:r w:rsidRPr="00520AA7">
        <w:rPr>
          <w:b/>
          <w:bCs/>
          <w:lang w:val="en-ZA"/>
        </w:rPr>
        <w:t>High Priority:</w:t>
      </w:r>
      <w:r w:rsidRPr="00520AA7">
        <w:rPr>
          <w:lang w:val="en-ZA"/>
        </w:rPr>
        <w:t xml:space="preserve"> Incidents that affect critical systems or sensitive data, requiring immediate attention.</w:t>
      </w:r>
    </w:p>
    <w:p w14:paraId="2F520AB6" w14:textId="77777777" w:rsidR="00520AA7" w:rsidRPr="00520AA7" w:rsidRDefault="00520AA7" w:rsidP="00520AA7">
      <w:pPr>
        <w:numPr>
          <w:ilvl w:val="2"/>
          <w:numId w:val="11"/>
        </w:numPr>
        <w:rPr>
          <w:lang w:val="en-ZA"/>
        </w:rPr>
      </w:pPr>
      <w:r w:rsidRPr="00520AA7">
        <w:rPr>
          <w:b/>
          <w:bCs/>
          <w:lang w:val="en-ZA"/>
        </w:rPr>
        <w:t>Medium Priority:</w:t>
      </w:r>
      <w:r w:rsidRPr="00520AA7">
        <w:rPr>
          <w:lang w:val="en-ZA"/>
        </w:rPr>
        <w:t xml:space="preserve"> Incidents that disrupt operations but are not critical.</w:t>
      </w:r>
    </w:p>
    <w:p w14:paraId="7971A5C8" w14:textId="77777777" w:rsidR="00520AA7" w:rsidRPr="00520AA7" w:rsidRDefault="00520AA7" w:rsidP="00520AA7">
      <w:pPr>
        <w:numPr>
          <w:ilvl w:val="2"/>
          <w:numId w:val="11"/>
        </w:numPr>
        <w:rPr>
          <w:lang w:val="en-ZA"/>
        </w:rPr>
      </w:pPr>
      <w:r w:rsidRPr="00520AA7">
        <w:rPr>
          <w:b/>
          <w:bCs/>
          <w:lang w:val="en-ZA"/>
        </w:rPr>
        <w:t>Low Priority:</w:t>
      </w:r>
      <w:r w:rsidRPr="00520AA7">
        <w:rPr>
          <w:lang w:val="en-ZA"/>
        </w:rPr>
        <w:t xml:space="preserve"> Minor incidents with minimal impact on operations.</w:t>
      </w:r>
    </w:p>
    <w:p w14:paraId="17F1D64E" w14:textId="15FF4E41" w:rsidR="00520AA7" w:rsidRPr="00520AA7" w:rsidRDefault="00520AA7" w:rsidP="00520AA7">
      <w:pPr>
        <w:pStyle w:val="Heading1"/>
        <w:rPr>
          <w:lang w:val="en-ZA"/>
        </w:rPr>
      </w:pPr>
      <w:r w:rsidRPr="00520AA7">
        <w:rPr>
          <w:lang w:val="en-ZA"/>
        </w:rPr>
        <w:t>Incident Containment</w:t>
      </w:r>
    </w:p>
    <w:p w14:paraId="33B73080" w14:textId="77777777" w:rsidR="00520AA7" w:rsidRPr="00520AA7" w:rsidRDefault="00520AA7" w:rsidP="00520AA7">
      <w:pPr>
        <w:numPr>
          <w:ilvl w:val="0"/>
          <w:numId w:val="12"/>
        </w:numPr>
        <w:rPr>
          <w:lang w:val="en-ZA"/>
        </w:rPr>
      </w:pPr>
      <w:r w:rsidRPr="00520AA7">
        <w:rPr>
          <w:b/>
          <w:bCs/>
          <w:lang w:val="en-ZA"/>
        </w:rPr>
        <w:t>Immediate Containment:</w:t>
      </w:r>
    </w:p>
    <w:p w14:paraId="15CC60E4" w14:textId="77777777" w:rsidR="00520AA7" w:rsidRPr="00520AA7" w:rsidRDefault="00520AA7" w:rsidP="00520AA7">
      <w:pPr>
        <w:numPr>
          <w:ilvl w:val="1"/>
          <w:numId w:val="12"/>
        </w:numPr>
        <w:rPr>
          <w:lang w:val="en-ZA"/>
        </w:rPr>
      </w:pPr>
      <w:r w:rsidRPr="00520AA7">
        <w:rPr>
          <w:lang w:val="en-ZA"/>
        </w:rPr>
        <w:t>For high-priority incidents, the immediate goal is to contain the incident to prevent further damage.</w:t>
      </w:r>
    </w:p>
    <w:p w14:paraId="5CADBBC1" w14:textId="77777777" w:rsidR="00520AA7" w:rsidRPr="00520AA7" w:rsidRDefault="00520AA7" w:rsidP="00520AA7">
      <w:pPr>
        <w:numPr>
          <w:ilvl w:val="1"/>
          <w:numId w:val="12"/>
        </w:numPr>
        <w:rPr>
          <w:lang w:val="en-ZA"/>
        </w:rPr>
      </w:pPr>
      <w:r w:rsidRPr="00520AA7">
        <w:rPr>
          <w:lang w:val="en-ZA"/>
        </w:rPr>
        <w:t>This may involve disconnecting affected systems from the network, blocking malicious IP addresses, or isolating compromised user accounts.</w:t>
      </w:r>
    </w:p>
    <w:p w14:paraId="1008CC68" w14:textId="77777777" w:rsidR="00520AA7" w:rsidRPr="00520AA7" w:rsidRDefault="00520AA7" w:rsidP="00520AA7">
      <w:pPr>
        <w:numPr>
          <w:ilvl w:val="0"/>
          <w:numId w:val="12"/>
        </w:numPr>
        <w:rPr>
          <w:lang w:val="en-ZA"/>
        </w:rPr>
      </w:pPr>
      <w:r w:rsidRPr="00520AA7">
        <w:rPr>
          <w:b/>
          <w:bCs/>
          <w:lang w:val="en-ZA"/>
        </w:rPr>
        <w:t>Short-Term Containment:</w:t>
      </w:r>
    </w:p>
    <w:p w14:paraId="3C967DD6" w14:textId="77777777" w:rsidR="00520AA7" w:rsidRPr="00520AA7" w:rsidRDefault="00520AA7" w:rsidP="00520AA7">
      <w:pPr>
        <w:numPr>
          <w:ilvl w:val="1"/>
          <w:numId w:val="12"/>
        </w:numPr>
        <w:rPr>
          <w:lang w:val="en-ZA"/>
        </w:rPr>
      </w:pPr>
      <w:r w:rsidRPr="00520AA7">
        <w:rPr>
          <w:lang w:val="en-ZA"/>
        </w:rPr>
        <w:t>Implement temporary fixes to prevent the incident from escalating while a more thorough investigation is conducted.</w:t>
      </w:r>
    </w:p>
    <w:p w14:paraId="74663C3A" w14:textId="77777777" w:rsidR="00520AA7" w:rsidRPr="00520AA7" w:rsidRDefault="00520AA7" w:rsidP="00520AA7">
      <w:pPr>
        <w:numPr>
          <w:ilvl w:val="1"/>
          <w:numId w:val="12"/>
        </w:numPr>
        <w:rPr>
          <w:lang w:val="en-ZA"/>
        </w:rPr>
      </w:pPr>
      <w:r w:rsidRPr="00520AA7">
        <w:rPr>
          <w:lang w:val="en-ZA"/>
        </w:rPr>
        <w:t>For example, apply patches, restore backups, or increase monitoring on affected systems.</w:t>
      </w:r>
    </w:p>
    <w:p w14:paraId="112173D6" w14:textId="2A345DE1" w:rsidR="00520AA7" w:rsidRPr="00520AA7" w:rsidRDefault="00520AA7" w:rsidP="00520AA7">
      <w:pPr>
        <w:pStyle w:val="Heading1"/>
        <w:rPr>
          <w:lang w:val="en-ZA"/>
        </w:rPr>
      </w:pPr>
      <w:r w:rsidRPr="00520AA7">
        <w:rPr>
          <w:lang w:val="en-ZA"/>
        </w:rPr>
        <w:t>Incident Investigation and Analysis</w:t>
      </w:r>
    </w:p>
    <w:p w14:paraId="4B658879" w14:textId="77777777" w:rsidR="00520AA7" w:rsidRPr="00520AA7" w:rsidRDefault="00520AA7" w:rsidP="00520AA7">
      <w:pPr>
        <w:numPr>
          <w:ilvl w:val="0"/>
          <w:numId w:val="13"/>
        </w:numPr>
        <w:rPr>
          <w:lang w:val="en-ZA"/>
        </w:rPr>
      </w:pPr>
      <w:r w:rsidRPr="00520AA7">
        <w:rPr>
          <w:b/>
          <w:bCs/>
          <w:lang w:val="en-ZA"/>
        </w:rPr>
        <w:t>Root Cause Analysis:</w:t>
      </w:r>
    </w:p>
    <w:p w14:paraId="1131587C" w14:textId="77777777" w:rsidR="00520AA7" w:rsidRPr="00520AA7" w:rsidRDefault="00520AA7" w:rsidP="00520AA7">
      <w:pPr>
        <w:numPr>
          <w:ilvl w:val="1"/>
          <w:numId w:val="13"/>
        </w:numPr>
        <w:rPr>
          <w:lang w:val="en-ZA"/>
        </w:rPr>
      </w:pPr>
      <w:r w:rsidRPr="00520AA7">
        <w:rPr>
          <w:lang w:val="en-ZA"/>
        </w:rPr>
        <w:lastRenderedPageBreak/>
        <w:t>The IRT conducts a detailed investigation to determine the root cause of the incident.</w:t>
      </w:r>
    </w:p>
    <w:p w14:paraId="2D1C4E50" w14:textId="77777777" w:rsidR="00520AA7" w:rsidRPr="00520AA7" w:rsidRDefault="00520AA7" w:rsidP="00520AA7">
      <w:pPr>
        <w:numPr>
          <w:ilvl w:val="1"/>
          <w:numId w:val="13"/>
        </w:numPr>
        <w:rPr>
          <w:lang w:val="en-ZA"/>
        </w:rPr>
      </w:pPr>
      <w:r w:rsidRPr="00520AA7">
        <w:rPr>
          <w:lang w:val="en-ZA"/>
        </w:rPr>
        <w:t xml:space="preserve">This involves </w:t>
      </w:r>
      <w:proofErr w:type="spellStart"/>
      <w:r w:rsidRPr="00520AA7">
        <w:rPr>
          <w:lang w:val="en-ZA"/>
        </w:rPr>
        <w:t>analyzing</w:t>
      </w:r>
      <w:proofErr w:type="spellEnd"/>
      <w:r w:rsidRPr="00520AA7">
        <w:rPr>
          <w:lang w:val="en-ZA"/>
        </w:rPr>
        <w:t xml:space="preserve"> logs, reviewing system configurations, and interviewing affected users.</w:t>
      </w:r>
    </w:p>
    <w:p w14:paraId="31F50E8F" w14:textId="77777777" w:rsidR="00520AA7" w:rsidRPr="00520AA7" w:rsidRDefault="00520AA7" w:rsidP="00520AA7">
      <w:pPr>
        <w:numPr>
          <w:ilvl w:val="0"/>
          <w:numId w:val="13"/>
        </w:numPr>
        <w:rPr>
          <w:lang w:val="en-ZA"/>
        </w:rPr>
      </w:pPr>
      <w:r w:rsidRPr="00520AA7">
        <w:rPr>
          <w:b/>
          <w:bCs/>
          <w:lang w:val="en-ZA"/>
        </w:rPr>
        <w:t>Impact Assessment:</w:t>
      </w:r>
    </w:p>
    <w:p w14:paraId="213C3FF8" w14:textId="77777777" w:rsidR="00520AA7" w:rsidRPr="00520AA7" w:rsidRDefault="00520AA7" w:rsidP="00520AA7">
      <w:pPr>
        <w:numPr>
          <w:ilvl w:val="1"/>
          <w:numId w:val="13"/>
        </w:numPr>
        <w:rPr>
          <w:lang w:val="en-ZA"/>
        </w:rPr>
      </w:pPr>
      <w:r w:rsidRPr="00520AA7">
        <w:rPr>
          <w:lang w:val="en-ZA"/>
        </w:rPr>
        <w:t>Assess the extent of the damage, including data compromised, systems affected, and the potential for further risks.</w:t>
      </w:r>
    </w:p>
    <w:p w14:paraId="1F6ED387" w14:textId="77777777" w:rsidR="00520AA7" w:rsidRPr="00520AA7" w:rsidRDefault="00520AA7" w:rsidP="00520AA7">
      <w:pPr>
        <w:numPr>
          <w:ilvl w:val="1"/>
          <w:numId w:val="13"/>
        </w:numPr>
        <w:rPr>
          <w:lang w:val="en-ZA"/>
        </w:rPr>
      </w:pPr>
      <w:r w:rsidRPr="00520AA7">
        <w:rPr>
          <w:lang w:val="en-ZA"/>
        </w:rPr>
        <w:t>Identify the scope of the incident to understand its full impact on the organization.</w:t>
      </w:r>
    </w:p>
    <w:p w14:paraId="79B5B1FD" w14:textId="77777777" w:rsidR="00520AA7" w:rsidRPr="00520AA7" w:rsidRDefault="00520AA7" w:rsidP="00520AA7">
      <w:pPr>
        <w:numPr>
          <w:ilvl w:val="0"/>
          <w:numId w:val="13"/>
        </w:numPr>
        <w:rPr>
          <w:lang w:val="en-ZA"/>
        </w:rPr>
      </w:pPr>
      <w:r w:rsidRPr="00520AA7">
        <w:rPr>
          <w:b/>
          <w:bCs/>
          <w:lang w:val="en-ZA"/>
        </w:rPr>
        <w:t>Documentation:</w:t>
      </w:r>
    </w:p>
    <w:p w14:paraId="4A7A2FD8" w14:textId="77777777" w:rsidR="00520AA7" w:rsidRPr="00520AA7" w:rsidRDefault="00520AA7" w:rsidP="00520AA7">
      <w:pPr>
        <w:numPr>
          <w:ilvl w:val="1"/>
          <w:numId w:val="13"/>
        </w:numPr>
        <w:rPr>
          <w:lang w:val="en-ZA"/>
        </w:rPr>
      </w:pPr>
      <w:r w:rsidRPr="00520AA7">
        <w:rPr>
          <w:lang w:val="en-ZA"/>
        </w:rPr>
        <w:t>Document all findings from the investigation, including the timeline of events, affected systems, and the methods used by the attacker (if applicable).</w:t>
      </w:r>
    </w:p>
    <w:p w14:paraId="4C8A51E7" w14:textId="77777777" w:rsidR="00520AA7" w:rsidRPr="00520AA7" w:rsidRDefault="00520AA7" w:rsidP="00520AA7">
      <w:pPr>
        <w:numPr>
          <w:ilvl w:val="1"/>
          <w:numId w:val="13"/>
        </w:numPr>
        <w:rPr>
          <w:lang w:val="en-ZA"/>
        </w:rPr>
      </w:pPr>
      <w:r w:rsidRPr="00520AA7">
        <w:rPr>
          <w:lang w:val="en-ZA"/>
        </w:rPr>
        <w:t>Maintain a comprehensive incident report for future reference and compliance requirements.</w:t>
      </w:r>
    </w:p>
    <w:p w14:paraId="7174DBFD" w14:textId="4AF6A559" w:rsidR="00520AA7" w:rsidRPr="00520AA7" w:rsidRDefault="00520AA7" w:rsidP="00520AA7">
      <w:pPr>
        <w:pStyle w:val="Heading1"/>
        <w:rPr>
          <w:lang w:val="en-ZA"/>
        </w:rPr>
      </w:pPr>
      <w:r w:rsidRPr="00520AA7">
        <w:rPr>
          <w:lang w:val="en-ZA"/>
        </w:rPr>
        <w:t>Incident Eradication</w:t>
      </w:r>
    </w:p>
    <w:p w14:paraId="2B286748" w14:textId="77777777" w:rsidR="00520AA7" w:rsidRPr="00520AA7" w:rsidRDefault="00520AA7" w:rsidP="00520AA7">
      <w:pPr>
        <w:numPr>
          <w:ilvl w:val="0"/>
          <w:numId w:val="14"/>
        </w:numPr>
        <w:rPr>
          <w:lang w:val="en-ZA"/>
        </w:rPr>
      </w:pPr>
      <w:r w:rsidRPr="00520AA7">
        <w:rPr>
          <w:b/>
          <w:bCs/>
          <w:lang w:val="en-ZA"/>
        </w:rPr>
        <w:t>Remove Threats:</w:t>
      </w:r>
    </w:p>
    <w:p w14:paraId="480EFE10" w14:textId="77777777" w:rsidR="00520AA7" w:rsidRPr="00520AA7" w:rsidRDefault="00520AA7" w:rsidP="00520AA7">
      <w:pPr>
        <w:numPr>
          <w:ilvl w:val="1"/>
          <w:numId w:val="14"/>
        </w:numPr>
        <w:rPr>
          <w:lang w:val="en-ZA"/>
        </w:rPr>
      </w:pPr>
      <w:r w:rsidRPr="00520AA7">
        <w:rPr>
          <w:lang w:val="en-ZA"/>
        </w:rPr>
        <w:t>Once the root cause is identified, take steps to eliminate the threat from the environment.</w:t>
      </w:r>
    </w:p>
    <w:p w14:paraId="02357B8A" w14:textId="77777777" w:rsidR="00520AA7" w:rsidRPr="00520AA7" w:rsidRDefault="00520AA7" w:rsidP="00520AA7">
      <w:pPr>
        <w:numPr>
          <w:ilvl w:val="1"/>
          <w:numId w:val="14"/>
        </w:numPr>
        <w:rPr>
          <w:lang w:val="en-ZA"/>
        </w:rPr>
      </w:pPr>
      <w:r w:rsidRPr="00520AA7">
        <w:rPr>
          <w:lang w:val="en-ZA"/>
        </w:rPr>
        <w:t>This may include removing malware, closing vulnerabilities, or updating security protocols.</w:t>
      </w:r>
    </w:p>
    <w:p w14:paraId="58D11ACC" w14:textId="77777777" w:rsidR="00520AA7" w:rsidRPr="00520AA7" w:rsidRDefault="00520AA7" w:rsidP="00520AA7">
      <w:pPr>
        <w:numPr>
          <w:ilvl w:val="0"/>
          <w:numId w:val="14"/>
        </w:numPr>
        <w:rPr>
          <w:lang w:val="en-ZA"/>
        </w:rPr>
      </w:pPr>
      <w:r w:rsidRPr="00520AA7">
        <w:rPr>
          <w:b/>
          <w:bCs/>
          <w:lang w:val="en-ZA"/>
        </w:rPr>
        <w:t>Restore Systems:</w:t>
      </w:r>
    </w:p>
    <w:p w14:paraId="68FDF0C1" w14:textId="77777777" w:rsidR="00520AA7" w:rsidRPr="00520AA7" w:rsidRDefault="00520AA7" w:rsidP="00520AA7">
      <w:pPr>
        <w:numPr>
          <w:ilvl w:val="1"/>
          <w:numId w:val="14"/>
        </w:numPr>
        <w:rPr>
          <w:lang w:val="en-ZA"/>
        </w:rPr>
      </w:pPr>
      <w:r w:rsidRPr="00520AA7">
        <w:rPr>
          <w:lang w:val="en-ZA"/>
        </w:rPr>
        <w:t>Restore affected systems to their pre-incident state using backups, patches, or reconfigurations.</w:t>
      </w:r>
    </w:p>
    <w:p w14:paraId="710A1B7D" w14:textId="77777777" w:rsidR="00520AA7" w:rsidRPr="00520AA7" w:rsidRDefault="00520AA7" w:rsidP="00520AA7">
      <w:pPr>
        <w:numPr>
          <w:ilvl w:val="1"/>
          <w:numId w:val="14"/>
        </w:numPr>
        <w:rPr>
          <w:lang w:val="en-ZA"/>
        </w:rPr>
      </w:pPr>
      <w:r w:rsidRPr="00520AA7">
        <w:rPr>
          <w:lang w:val="en-ZA"/>
        </w:rPr>
        <w:t>Ensure that the systems are fully functional and secure before returning them to normal operation.</w:t>
      </w:r>
    </w:p>
    <w:p w14:paraId="2BCD8286" w14:textId="77777777" w:rsidR="00520AA7" w:rsidRPr="00520AA7" w:rsidRDefault="00520AA7" w:rsidP="00520AA7">
      <w:pPr>
        <w:numPr>
          <w:ilvl w:val="0"/>
          <w:numId w:val="18"/>
        </w:numPr>
        <w:tabs>
          <w:tab w:val="clear" w:pos="720"/>
        </w:tabs>
        <w:rPr>
          <w:b/>
          <w:bCs/>
          <w:lang w:val="en-ZA"/>
        </w:rPr>
      </w:pPr>
      <w:r w:rsidRPr="00520AA7">
        <w:rPr>
          <w:b/>
          <w:bCs/>
          <w:lang w:val="en-ZA"/>
        </w:rPr>
        <w:t>6. Incident Recovery</w:t>
      </w:r>
    </w:p>
    <w:p w14:paraId="061508C1" w14:textId="77777777" w:rsidR="00520AA7" w:rsidRPr="00520AA7" w:rsidRDefault="00520AA7" w:rsidP="00520AA7">
      <w:pPr>
        <w:numPr>
          <w:ilvl w:val="0"/>
          <w:numId w:val="15"/>
        </w:numPr>
        <w:rPr>
          <w:lang w:val="en-ZA"/>
        </w:rPr>
      </w:pPr>
      <w:r w:rsidRPr="00520AA7">
        <w:rPr>
          <w:b/>
          <w:bCs/>
          <w:lang w:val="en-ZA"/>
        </w:rPr>
        <w:lastRenderedPageBreak/>
        <w:t>System Restoration:</w:t>
      </w:r>
    </w:p>
    <w:p w14:paraId="6FFD7ED2" w14:textId="77777777" w:rsidR="00520AA7" w:rsidRPr="00520AA7" w:rsidRDefault="00520AA7" w:rsidP="00520AA7">
      <w:pPr>
        <w:numPr>
          <w:ilvl w:val="1"/>
          <w:numId w:val="15"/>
        </w:numPr>
        <w:rPr>
          <w:lang w:val="en-ZA"/>
        </w:rPr>
      </w:pPr>
      <w:r w:rsidRPr="00520AA7">
        <w:rPr>
          <w:lang w:val="en-ZA"/>
        </w:rPr>
        <w:t>Gradually restore systems and services to normal operation, ensuring that all security measures are in place.</w:t>
      </w:r>
    </w:p>
    <w:p w14:paraId="6AF72CA8" w14:textId="77777777" w:rsidR="00520AA7" w:rsidRPr="00520AA7" w:rsidRDefault="00520AA7" w:rsidP="00520AA7">
      <w:pPr>
        <w:numPr>
          <w:ilvl w:val="1"/>
          <w:numId w:val="15"/>
        </w:numPr>
        <w:rPr>
          <w:lang w:val="en-ZA"/>
        </w:rPr>
      </w:pPr>
      <w:r w:rsidRPr="00520AA7">
        <w:rPr>
          <w:lang w:val="en-ZA"/>
        </w:rPr>
        <w:t>Test the systems thoroughly to confirm that the incident has been fully resolved and no further issues exist.</w:t>
      </w:r>
    </w:p>
    <w:p w14:paraId="2779184D" w14:textId="77777777" w:rsidR="00520AA7" w:rsidRPr="00520AA7" w:rsidRDefault="00520AA7" w:rsidP="00520AA7">
      <w:pPr>
        <w:numPr>
          <w:ilvl w:val="0"/>
          <w:numId w:val="15"/>
        </w:numPr>
        <w:rPr>
          <w:lang w:val="en-ZA"/>
        </w:rPr>
      </w:pPr>
      <w:r w:rsidRPr="00520AA7">
        <w:rPr>
          <w:b/>
          <w:bCs/>
          <w:lang w:val="en-ZA"/>
        </w:rPr>
        <w:t>Communication:</w:t>
      </w:r>
    </w:p>
    <w:p w14:paraId="6BA611C5" w14:textId="77777777" w:rsidR="00520AA7" w:rsidRPr="00520AA7" w:rsidRDefault="00520AA7" w:rsidP="00520AA7">
      <w:pPr>
        <w:numPr>
          <w:ilvl w:val="1"/>
          <w:numId w:val="15"/>
        </w:numPr>
        <w:rPr>
          <w:lang w:val="en-ZA"/>
        </w:rPr>
      </w:pPr>
      <w:r w:rsidRPr="00520AA7">
        <w:rPr>
          <w:lang w:val="en-ZA"/>
        </w:rPr>
        <w:t>Inform relevant stakeholders, including employees, management, and possibly clients, about the resolution of the incident.</w:t>
      </w:r>
    </w:p>
    <w:p w14:paraId="5D049D90" w14:textId="77777777" w:rsidR="00520AA7" w:rsidRPr="00520AA7" w:rsidRDefault="00520AA7" w:rsidP="00520AA7">
      <w:pPr>
        <w:numPr>
          <w:ilvl w:val="1"/>
          <w:numId w:val="15"/>
        </w:numPr>
        <w:rPr>
          <w:lang w:val="en-ZA"/>
        </w:rPr>
      </w:pPr>
      <w:r w:rsidRPr="00520AA7">
        <w:rPr>
          <w:lang w:val="en-ZA"/>
        </w:rPr>
        <w:t>Provide guidance on any new security measures or changes in procedures resulting from the incident.</w:t>
      </w:r>
    </w:p>
    <w:p w14:paraId="151D85D7" w14:textId="590AF5FC" w:rsidR="00520AA7" w:rsidRPr="00520AA7" w:rsidRDefault="00520AA7" w:rsidP="00520AA7">
      <w:pPr>
        <w:pStyle w:val="Heading1"/>
        <w:rPr>
          <w:lang w:val="en-ZA"/>
        </w:rPr>
      </w:pPr>
      <w:r w:rsidRPr="00520AA7">
        <w:rPr>
          <w:lang w:val="en-ZA"/>
        </w:rPr>
        <w:t>Post-Incident Review and Reporting</w:t>
      </w:r>
    </w:p>
    <w:p w14:paraId="28A44B7E" w14:textId="77777777" w:rsidR="00520AA7" w:rsidRPr="00520AA7" w:rsidRDefault="00520AA7" w:rsidP="00520AA7">
      <w:pPr>
        <w:numPr>
          <w:ilvl w:val="0"/>
          <w:numId w:val="16"/>
        </w:numPr>
        <w:rPr>
          <w:lang w:val="en-ZA"/>
        </w:rPr>
      </w:pPr>
      <w:r w:rsidRPr="00520AA7">
        <w:rPr>
          <w:b/>
          <w:bCs/>
          <w:lang w:val="en-ZA"/>
        </w:rPr>
        <w:t>Review Meeting:</w:t>
      </w:r>
    </w:p>
    <w:p w14:paraId="41F0F811" w14:textId="77777777" w:rsidR="00520AA7" w:rsidRPr="00520AA7" w:rsidRDefault="00520AA7" w:rsidP="00520AA7">
      <w:pPr>
        <w:numPr>
          <w:ilvl w:val="1"/>
          <w:numId w:val="16"/>
        </w:numPr>
        <w:rPr>
          <w:lang w:val="en-ZA"/>
        </w:rPr>
      </w:pPr>
      <w:r w:rsidRPr="00520AA7">
        <w:rPr>
          <w:lang w:val="en-ZA"/>
        </w:rPr>
        <w:t>Conduct a post-incident review with the IRT and other relevant stakeholders to discuss the incident response process.</w:t>
      </w:r>
    </w:p>
    <w:p w14:paraId="54696F1A" w14:textId="77777777" w:rsidR="00520AA7" w:rsidRPr="00520AA7" w:rsidRDefault="00520AA7" w:rsidP="00520AA7">
      <w:pPr>
        <w:numPr>
          <w:ilvl w:val="1"/>
          <w:numId w:val="16"/>
        </w:numPr>
        <w:rPr>
          <w:lang w:val="en-ZA"/>
        </w:rPr>
      </w:pPr>
      <w:r w:rsidRPr="00520AA7">
        <w:rPr>
          <w:lang w:val="en-ZA"/>
        </w:rPr>
        <w:t>Identify what worked well and areas for improvement in the incident response.</w:t>
      </w:r>
    </w:p>
    <w:p w14:paraId="6BD82ADC" w14:textId="77777777" w:rsidR="00520AA7" w:rsidRPr="00520AA7" w:rsidRDefault="00520AA7" w:rsidP="00520AA7">
      <w:pPr>
        <w:numPr>
          <w:ilvl w:val="0"/>
          <w:numId w:val="16"/>
        </w:numPr>
        <w:rPr>
          <w:lang w:val="en-ZA"/>
        </w:rPr>
      </w:pPr>
      <w:r w:rsidRPr="00520AA7">
        <w:rPr>
          <w:b/>
          <w:bCs/>
          <w:lang w:val="en-ZA"/>
        </w:rPr>
        <w:t>Documentation and Reporting:</w:t>
      </w:r>
    </w:p>
    <w:p w14:paraId="5EF121C5" w14:textId="77777777" w:rsidR="00520AA7" w:rsidRPr="00520AA7" w:rsidRDefault="00520AA7" w:rsidP="00520AA7">
      <w:pPr>
        <w:numPr>
          <w:ilvl w:val="1"/>
          <w:numId w:val="16"/>
        </w:numPr>
        <w:rPr>
          <w:lang w:val="en-ZA"/>
        </w:rPr>
      </w:pPr>
      <w:r w:rsidRPr="00520AA7">
        <w:rPr>
          <w:lang w:val="en-ZA"/>
        </w:rPr>
        <w:t>Finalize the incident report, including all findings, actions taken, and lessons learned.</w:t>
      </w:r>
    </w:p>
    <w:p w14:paraId="63A9797A" w14:textId="77777777" w:rsidR="00520AA7" w:rsidRPr="00520AA7" w:rsidRDefault="00520AA7" w:rsidP="00520AA7">
      <w:pPr>
        <w:numPr>
          <w:ilvl w:val="1"/>
          <w:numId w:val="16"/>
        </w:numPr>
        <w:rPr>
          <w:lang w:val="en-ZA"/>
        </w:rPr>
      </w:pPr>
      <w:r w:rsidRPr="00520AA7">
        <w:rPr>
          <w:lang w:val="en-ZA"/>
        </w:rPr>
        <w:t>Submit the report to senior management and other relevant departments, such as Compliance and Audit.</w:t>
      </w:r>
    </w:p>
    <w:p w14:paraId="77A62146" w14:textId="703436FC" w:rsidR="00520AA7" w:rsidRPr="00520AA7" w:rsidRDefault="00520AA7" w:rsidP="00520AA7">
      <w:pPr>
        <w:pStyle w:val="Heading1"/>
        <w:rPr>
          <w:lang w:val="en-ZA"/>
        </w:rPr>
      </w:pPr>
      <w:r w:rsidRPr="00520AA7">
        <w:rPr>
          <w:lang w:val="en-ZA"/>
        </w:rPr>
        <w:t>Lessons Learned and Continuous Improvement</w:t>
      </w:r>
    </w:p>
    <w:p w14:paraId="3B57601C" w14:textId="77777777" w:rsidR="00520AA7" w:rsidRPr="00520AA7" w:rsidRDefault="00520AA7" w:rsidP="00520AA7">
      <w:pPr>
        <w:numPr>
          <w:ilvl w:val="0"/>
          <w:numId w:val="17"/>
        </w:numPr>
        <w:rPr>
          <w:lang w:val="en-ZA"/>
        </w:rPr>
      </w:pPr>
      <w:r w:rsidRPr="00520AA7">
        <w:rPr>
          <w:b/>
          <w:bCs/>
          <w:lang w:val="en-ZA"/>
        </w:rPr>
        <w:t>Policy and Procedure Updates:</w:t>
      </w:r>
    </w:p>
    <w:p w14:paraId="220ED862" w14:textId="77777777" w:rsidR="00520AA7" w:rsidRPr="00520AA7" w:rsidRDefault="00520AA7" w:rsidP="00520AA7">
      <w:pPr>
        <w:numPr>
          <w:ilvl w:val="1"/>
          <w:numId w:val="17"/>
        </w:numPr>
        <w:rPr>
          <w:lang w:val="en-ZA"/>
        </w:rPr>
      </w:pPr>
      <w:r w:rsidRPr="00520AA7">
        <w:rPr>
          <w:lang w:val="en-ZA"/>
        </w:rPr>
        <w:t>Based on the lessons learned, update relevant ICT policies, procedures, and security measures to prevent a recurrence of similar incidents.</w:t>
      </w:r>
    </w:p>
    <w:p w14:paraId="2E8FE2A5" w14:textId="77777777" w:rsidR="00520AA7" w:rsidRPr="00520AA7" w:rsidRDefault="00520AA7" w:rsidP="00520AA7">
      <w:pPr>
        <w:numPr>
          <w:ilvl w:val="1"/>
          <w:numId w:val="17"/>
        </w:numPr>
        <w:rPr>
          <w:lang w:val="en-ZA"/>
        </w:rPr>
      </w:pPr>
      <w:r w:rsidRPr="00520AA7">
        <w:rPr>
          <w:lang w:val="en-ZA"/>
        </w:rPr>
        <w:lastRenderedPageBreak/>
        <w:t>Review and improve the incident response plan regularly to incorporate new best practices and lessons from past incidents.</w:t>
      </w:r>
    </w:p>
    <w:p w14:paraId="60F6B2E0" w14:textId="77777777" w:rsidR="00520AA7" w:rsidRPr="00520AA7" w:rsidRDefault="00520AA7" w:rsidP="00520AA7">
      <w:pPr>
        <w:numPr>
          <w:ilvl w:val="0"/>
          <w:numId w:val="17"/>
        </w:numPr>
        <w:rPr>
          <w:lang w:val="en-ZA"/>
        </w:rPr>
      </w:pPr>
      <w:r w:rsidRPr="00520AA7">
        <w:rPr>
          <w:b/>
          <w:bCs/>
          <w:lang w:val="en-ZA"/>
        </w:rPr>
        <w:t>Training and Awareness:</w:t>
      </w:r>
    </w:p>
    <w:p w14:paraId="73391A88" w14:textId="77777777" w:rsidR="00520AA7" w:rsidRPr="00520AA7" w:rsidRDefault="00520AA7" w:rsidP="00520AA7">
      <w:pPr>
        <w:numPr>
          <w:ilvl w:val="1"/>
          <w:numId w:val="17"/>
        </w:numPr>
        <w:rPr>
          <w:lang w:val="en-ZA"/>
        </w:rPr>
      </w:pPr>
      <w:r w:rsidRPr="00520AA7">
        <w:rPr>
          <w:lang w:val="en-ZA"/>
        </w:rPr>
        <w:t>Conduct training sessions to educate employees about the incident and any new protocols implemented.</w:t>
      </w:r>
    </w:p>
    <w:p w14:paraId="70BBC778" w14:textId="77777777" w:rsidR="00520AA7" w:rsidRPr="00520AA7" w:rsidRDefault="00520AA7" w:rsidP="00520AA7">
      <w:pPr>
        <w:numPr>
          <w:ilvl w:val="1"/>
          <w:numId w:val="17"/>
        </w:numPr>
        <w:rPr>
          <w:lang w:val="en-ZA"/>
        </w:rPr>
      </w:pPr>
      <w:r w:rsidRPr="00520AA7">
        <w:rPr>
          <w:lang w:val="en-ZA"/>
        </w:rPr>
        <w:t>Increase awareness of potential threats and the importance of reporting incidents promptly.</w:t>
      </w:r>
    </w:p>
    <w:p w14:paraId="6EE02E5E" w14:textId="082B7F61" w:rsidR="00520AA7" w:rsidRPr="00520AA7" w:rsidRDefault="00520AA7" w:rsidP="00520AA7">
      <w:pPr>
        <w:pStyle w:val="Heading1"/>
        <w:rPr>
          <w:lang w:val="en-ZA"/>
        </w:rPr>
      </w:pPr>
      <w:r w:rsidRPr="00520AA7">
        <w:rPr>
          <w:lang w:val="en-ZA"/>
        </w:rPr>
        <w:t>Communication and Coordination</w:t>
      </w:r>
    </w:p>
    <w:p w14:paraId="295FBC05" w14:textId="77777777" w:rsidR="00520AA7" w:rsidRPr="00520AA7" w:rsidRDefault="00520AA7" w:rsidP="00520AA7">
      <w:pPr>
        <w:numPr>
          <w:ilvl w:val="0"/>
          <w:numId w:val="18"/>
        </w:numPr>
        <w:rPr>
          <w:lang w:val="en-ZA"/>
        </w:rPr>
      </w:pPr>
      <w:r w:rsidRPr="00520AA7">
        <w:rPr>
          <w:b/>
          <w:bCs/>
          <w:lang w:val="en-ZA"/>
        </w:rPr>
        <w:t>Internal Communication:</w:t>
      </w:r>
    </w:p>
    <w:p w14:paraId="58BCC6A2" w14:textId="77777777" w:rsidR="00520AA7" w:rsidRPr="00520AA7" w:rsidRDefault="00520AA7" w:rsidP="00520AA7">
      <w:pPr>
        <w:numPr>
          <w:ilvl w:val="1"/>
          <w:numId w:val="18"/>
        </w:numPr>
        <w:rPr>
          <w:lang w:val="en-ZA"/>
        </w:rPr>
      </w:pPr>
      <w:r w:rsidRPr="00520AA7">
        <w:rPr>
          <w:lang w:val="en-ZA"/>
        </w:rPr>
        <w:t>Ensure clear and timely communication between the IRT, management, and affected departments throughout the incident response process.</w:t>
      </w:r>
    </w:p>
    <w:p w14:paraId="5D1D253E" w14:textId="77777777" w:rsidR="00520AA7" w:rsidRPr="00520AA7" w:rsidRDefault="00520AA7" w:rsidP="00520AA7">
      <w:pPr>
        <w:numPr>
          <w:ilvl w:val="1"/>
          <w:numId w:val="18"/>
        </w:numPr>
        <w:rPr>
          <w:lang w:val="en-ZA"/>
        </w:rPr>
      </w:pPr>
      <w:r w:rsidRPr="00520AA7">
        <w:rPr>
          <w:lang w:val="en-ZA"/>
        </w:rPr>
        <w:t>Use established communication channels to keep all parties informed of progress and any necessary actions.</w:t>
      </w:r>
    </w:p>
    <w:p w14:paraId="422AA70C" w14:textId="77777777" w:rsidR="00520AA7" w:rsidRPr="00520AA7" w:rsidRDefault="00520AA7" w:rsidP="00520AA7">
      <w:pPr>
        <w:numPr>
          <w:ilvl w:val="0"/>
          <w:numId w:val="18"/>
        </w:numPr>
        <w:rPr>
          <w:lang w:val="en-ZA"/>
        </w:rPr>
      </w:pPr>
      <w:r w:rsidRPr="00520AA7">
        <w:rPr>
          <w:b/>
          <w:bCs/>
          <w:lang w:val="en-ZA"/>
        </w:rPr>
        <w:t>External Communication:</w:t>
      </w:r>
    </w:p>
    <w:p w14:paraId="795743EF" w14:textId="77777777" w:rsidR="00520AA7" w:rsidRPr="00520AA7" w:rsidRDefault="00520AA7" w:rsidP="00520AA7">
      <w:pPr>
        <w:numPr>
          <w:ilvl w:val="1"/>
          <w:numId w:val="18"/>
        </w:numPr>
        <w:rPr>
          <w:lang w:val="en-ZA"/>
        </w:rPr>
      </w:pPr>
      <w:r w:rsidRPr="00520AA7">
        <w:rPr>
          <w:lang w:val="en-ZA"/>
        </w:rPr>
        <w:t>If the incident has external implications (e.g., involving customers or the public), the designated spokesperson should manage communication.</w:t>
      </w:r>
    </w:p>
    <w:p w14:paraId="23D61A18" w14:textId="77777777" w:rsidR="00520AA7" w:rsidRPr="00520AA7" w:rsidRDefault="00520AA7" w:rsidP="00520AA7">
      <w:pPr>
        <w:numPr>
          <w:ilvl w:val="1"/>
          <w:numId w:val="18"/>
        </w:numPr>
        <w:rPr>
          <w:lang w:val="en-ZA"/>
        </w:rPr>
      </w:pPr>
      <w:r w:rsidRPr="00520AA7">
        <w:rPr>
          <w:lang w:val="en-ZA"/>
        </w:rPr>
        <w:t>Legal, PR, and Compliance teams should be involved in crafting and delivering any public statements or notifications.</w:t>
      </w:r>
    </w:p>
    <w:p w14:paraId="268C1FB2" w14:textId="01C90099" w:rsidR="00FB1979" w:rsidRPr="00520AA7" w:rsidRDefault="00FB1979">
      <w:pPr>
        <w:rPr>
          <w:lang w:val="en-ZA"/>
        </w:rPr>
      </w:pPr>
    </w:p>
    <w:sectPr w:rsidR="00FB1979" w:rsidRPr="00520A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2B06"/>
    <w:multiLevelType w:val="multilevel"/>
    <w:tmpl w:val="64C69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2775B"/>
    <w:multiLevelType w:val="multilevel"/>
    <w:tmpl w:val="92BE317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B13D70"/>
    <w:multiLevelType w:val="multilevel"/>
    <w:tmpl w:val="5254C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F55E2"/>
    <w:multiLevelType w:val="multilevel"/>
    <w:tmpl w:val="00760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E1F5B"/>
    <w:multiLevelType w:val="multilevel"/>
    <w:tmpl w:val="349A7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D08DB"/>
    <w:multiLevelType w:val="multilevel"/>
    <w:tmpl w:val="E9620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DB62B49"/>
    <w:multiLevelType w:val="multilevel"/>
    <w:tmpl w:val="74763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52223"/>
    <w:multiLevelType w:val="multilevel"/>
    <w:tmpl w:val="8C24D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A482E"/>
    <w:multiLevelType w:val="multilevel"/>
    <w:tmpl w:val="B4FCC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D35399"/>
    <w:multiLevelType w:val="multilevel"/>
    <w:tmpl w:val="C80CF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A5312F"/>
    <w:multiLevelType w:val="multilevel"/>
    <w:tmpl w:val="4A307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55C54"/>
    <w:multiLevelType w:val="hybridMultilevel"/>
    <w:tmpl w:val="3BFCA858"/>
    <w:lvl w:ilvl="0" w:tplc="FD1CE846">
      <w:start w:val="1"/>
      <w:numFmt w:val="decimal"/>
      <w:lvlText w:val="%1.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80635412">
    <w:abstractNumId w:val="11"/>
  </w:num>
  <w:num w:numId="2" w16cid:durableId="1763332875">
    <w:abstractNumId w:val="11"/>
  </w:num>
  <w:num w:numId="3" w16cid:durableId="730033514">
    <w:abstractNumId w:val="1"/>
  </w:num>
  <w:num w:numId="4" w16cid:durableId="942224358">
    <w:abstractNumId w:val="1"/>
  </w:num>
  <w:num w:numId="5" w16cid:durableId="813445958">
    <w:abstractNumId w:val="1"/>
  </w:num>
  <w:num w:numId="6" w16cid:durableId="1525440638">
    <w:abstractNumId w:val="1"/>
  </w:num>
  <w:num w:numId="7" w16cid:durableId="776874358">
    <w:abstractNumId w:val="1"/>
  </w:num>
  <w:num w:numId="8" w16cid:durableId="506752744">
    <w:abstractNumId w:val="1"/>
  </w:num>
  <w:num w:numId="9" w16cid:durableId="778183519">
    <w:abstractNumId w:val="5"/>
  </w:num>
  <w:num w:numId="10" w16cid:durableId="1646541667">
    <w:abstractNumId w:val="2"/>
  </w:num>
  <w:num w:numId="11" w16cid:durableId="94450526">
    <w:abstractNumId w:val="0"/>
  </w:num>
  <w:num w:numId="12" w16cid:durableId="280890515">
    <w:abstractNumId w:val="9"/>
  </w:num>
  <w:num w:numId="13" w16cid:durableId="1074545727">
    <w:abstractNumId w:val="4"/>
  </w:num>
  <w:num w:numId="14" w16cid:durableId="366640316">
    <w:abstractNumId w:val="10"/>
  </w:num>
  <w:num w:numId="15" w16cid:durableId="64694749">
    <w:abstractNumId w:val="3"/>
  </w:num>
  <w:num w:numId="16" w16cid:durableId="488862652">
    <w:abstractNumId w:val="7"/>
  </w:num>
  <w:num w:numId="17" w16cid:durableId="486750896">
    <w:abstractNumId w:val="8"/>
  </w:num>
  <w:num w:numId="18" w16cid:durableId="407070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A7"/>
    <w:rsid w:val="0001634C"/>
    <w:rsid w:val="0003651D"/>
    <w:rsid w:val="000648F9"/>
    <w:rsid w:val="000A086C"/>
    <w:rsid w:val="000C022B"/>
    <w:rsid w:val="000E2C7E"/>
    <w:rsid w:val="001661CC"/>
    <w:rsid w:val="00224F0B"/>
    <w:rsid w:val="00241329"/>
    <w:rsid w:val="002C4322"/>
    <w:rsid w:val="002C7DAA"/>
    <w:rsid w:val="002D0BD4"/>
    <w:rsid w:val="0033660F"/>
    <w:rsid w:val="003933C4"/>
    <w:rsid w:val="003F2A72"/>
    <w:rsid w:val="00403A88"/>
    <w:rsid w:val="00434F19"/>
    <w:rsid w:val="00441A20"/>
    <w:rsid w:val="004734CD"/>
    <w:rsid w:val="00494FAC"/>
    <w:rsid w:val="004B0391"/>
    <w:rsid w:val="00520AA7"/>
    <w:rsid w:val="00562544"/>
    <w:rsid w:val="00567762"/>
    <w:rsid w:val="006334D4"/>
    <w:rsid w:val="00656343"/>
    <w:rsid w:val="0066541B"/>
    <w:rsid w:val="007006C7"/>
    <w:rsid w:val="00744365"/>
    <w:rsid w:val="0074471A"/>
    <w:rsid w:val="00785482"/>
    <w:rsid w:val="007E604A"/>
    <w:rsid w:val="00947DF8"/>
    <w:rsid w:val="00955237"/>
    <w:rsid w:val="00966CD9"/>
    <w:rsid w:val="00A21881"/>
    <w:rsid w:val="00A60EB1"/>
    <w:rsid w:val="00A87579"/>
    <w:rsid w:val="00A9419B"/>
    <w:rsid w:val="00AC7662"/>
    <w:rsid w:val="00B36B62"/>
    <w:rsid w:val="00B73A65"/>
    <w:rsid w:val="00B841DE"/>
    <w:rsid w:val="00BF5632"/>
    <w:rsid w:val="00C41617"/>
    <w:rsid w:val="00CD5231"/>
    <w:rsid w:val="00CD6800"/>
    <w:rsid w:val="00CF2568"/>
    <w:rsid w:val="00D77F4F"/>
    <w:rsid w:val="00D82CDA"/>
    <w:rsid w:val="00D86AAF"/>
    <w:rsid w:val="00DA7084"/>
    <w:rsid w:val="00DF65D5"/>
    <w:rsid w:val="00E0433D"/>
    <w:rsid w:val="00E526F6"/>
    <w:rsid w:val="00EB1334"/>
    <w:rsid w:val="00ED0065"/>
    <w:rsid w:val="00ED2589"/>
    <w:rsid w:val="00F33058"/>
    <w:rsid w:val="00F61F9E"/>
    <w:rsid w:val="00F928C6"/>
    <w:rsid w:val="00F97083"/>
    <w:rsid w:val="00FB1979"/>
    <w:rsid w:val="00FC03C8"/>
    <w:rsid w:val="00FF7E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FB95"/>
  <w15:chartTrackingRefBased/>
  <w15:docId w15:val="{51BB342F-0DE1-4DC8-8731-4A8371D6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762"/>
    <w:pPr>
      <w:spacing w:line="360" w:lineRule="auto"/>
      <w:jc w:val="both"/>
    </w:pPr>
    <w:rPr>
      <w:rFonts w:ascii="Montserrat" w:eastAsiaTheme="minorEastAsia" w:hAnsi="Montserrat"/>
      <w:kern w:val="0"/>
      <w:sz w:val="22"/>
      <w:szCs w:val="22"/>
      <w14:ligatures w14:val="none"/>
    </w:rPr>
  </w:style>
  <w:style w:type="paragraph" w:styleId="Heading1">
    <w:name w:val="heading 1"/>
    <w:basedOn w:val="Normal"/>
    <w:next w:val="Normal"/>
    <w:link w:val="Heading1Char"/>
    <w:autoRedefine/>
    <w:uiPriority w:val="9"/>
    <w:qFormat/>
    <w:rsid w:val="00567762"/>
    <w:pPr>
      <w:keepNext/>
      <w:keepLines/>
      <w:numPr>
        <w:numId w:val="8"/>
      </w:numPr>
      <w:pBdr>
        <w:bottom w:val="single" w:sz="4" w:space="1" w:color="595959" w:themeColor="text1" w:themeTint="A6"/>
      </w:pBdr>
      <w:spacing w:before="360"/>
      <w:outlineLvl w:val="0"/>
    </w:pPr>
    <w:rPr>
      <w:rFonts w:eastAsiaTheme="majorEastAsia" w:cstheme="majorBidi"/>
      <w:b/>
      <w:bCs/>
      <w:smallCaps/>
      <w:color w:val="0F4761" w:themeColor="accent1" w:themeShade="BF"/>
      <w:kern w:val="2"/>
      <w:sz w:val="36"/>
      <w:szCs w:val="36"/>
      <w14:ligatures w14:val="standardContextual"/>
    </w:rPr>
  </w:style>
  <w:style w:type="paragraph" w:styleId="Heading2">
    <w:name w:val="heading 2"/>
    <w:basedOn w:val="Normal"/>
    <w:next w:val="Normal"/>
    <w:link w:val="Heading2Char"/>
    <w:autoRedefine/>
    <w:uiPriority w:val="9"/>
    <w:unhideWhenUsed/>
    <w:qFormat/>
    <w:rsid w:val="00567762"/>
    <w:pPr>
      <w:keepNext/>
      <w:keepLines/>
      <w:numPr>
        <w:ilvl w:val="1"/>
        <w:numId w:val="8"/>
      </w:numPr>
      <w:spacing w:before="360" w:after="0"/>
      <w:outlineLvl w:val="1"/>
    </w:pPr>
    <w:rPr>
      <w:rFonts w:eastAsiaTheme="majorEastAsia" w:cstheme="majorBidi"/>
      <w:b/>
      <w:bCs/>
      <w:smallCaps/>
      <w:color w:val="0B769F" w:themeColor="accent4" w:themeShade="BF"/>
      <w:kern w:val="2"/>
      <w:sz w:val="28"/>
      <w:szCs w:val="28"/>
      <w14:ligatures w14:val="standardContextual"/>
    </w:rPr>
  </w:style>
  <w:style w:type="paragraph" w:styleId="Heading3">
    <w:name w:val="heading 3"/>
    <w:basedOn w:val="Normal"/>
    <w:next w:val="Normal"/>
    <w:link w:val="Heading3Char"/>
    <w:autoRedefine/>
    <w:uiPriority w:val="9"/>
    <w:unhideWhenUsed/>
    <w:qFormat/>
    <w:rsid w:val="00567762"/>
    <w:pPr>
      <w:keepNext/>
      <w:keepLines/>
      <w:numPr>
        <w:ilvl w:val="2"/>
        <w:numId w:val="9"/>
      </w:numPr>
      <w:spacing w:before="200" w:after="0"/>
      <w:ind w:left="720"/>
      <w:outlineLvl w:val="2"/>
    </w:pPr>
    <w:rPr>
      <w:rFonts w:eastAsiaTheme="majorEastAsia" w:cstheme="majorBidi"/>
      <w:b/>
      <w:bCs/>
      <w:color w:val="BF4E14" w:themeColor="accent2" w:themeShade="BF"/>
      <w:kern w:val="2"/>
      <w:sz w:val="24"/>
      <w:szCs w:val="24"/>
      <w14:ligatures w14:val="standardContextual"/>
    </w:rPr>
  </w:style>
  <w:style w:type="paragraph" w:styleId="Heading4">
    <w:name w:val="heading 4"/>
    <w:basedOn w:val="Normal"/>
    <w:next w:val="Normal"/>
    <w:link w:val="Heading4Char"/>
    <w:uiPriority w:val="9"/>
    <w:semiHidden/>
    <w:unhideWhenUsed/>
    <w:qFormat/>
    <w:rsid w:val="00520A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0AA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0A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0A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0A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0A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762"/>
    <w:rPr>
      <w:rFonts w:ascii="Montserrat" w:eastAsiaTheme="majorEastAsia" w:hAnsi="Montserrat" w:cstheme="majorBidi"/>
      <w:b/>
      <w:bCs/>
      <w:smallCaps/>
      <w:color w:val="0F4761" w:themeColor="accent1" w:themeShade="BF"/>
      <w:sz w:val="36"/>
      <w:szCs w:val="36"/>
    </w:rPr>
  </w:style>
  <w:style w:type="character" w:customStyle="1" w:styleId="Heading2Char">
    <w:name w:val="Heading 2 Char"/>
    <w:basedOn w:val="DefaultParagraphFont"/>
    <w:link w:val="Heading2"/>
    <w:uiPriority w:val="9"/>
    <w:rsid w:val="00567762"/>
    <w:rPr>
      <w:rFonts w:ascii="Montserrat" w:eastAsiaTheme="majorEastAsia" w:hAnsi="Montserrat" w:cstheme="majorBidi"/>
      <w:b/>
      <w:bCs/>
      <w:smallCaps/>
      <w:color w:val="0B769F" w:themeColor="accent4" w:themeShade="BF"/>
      <w:sz w:val="28"/>
      <w:szCs w:val="28"/>
    </w:rPr>
  </w:style>
  <w:style w:type="character" w:customStyle="1" w:styleId="Heading3Char">
    <w:name w:val="Heading 3 Char"/>
    <w:basedOn w:val="DefaultParagraphFont"/>
    <w:link w:val="Heading3"/>
    <w:uiPriority w:val="9"/>
    <w:rsid w:val="00567762"/>
    <w:rPr>
      <w:rFonts w:ascii="Montserrat" w:eastAsiaTheme="majorEastAsia" w:hAnsi="Montserrat" w:cstheme="majorBidi"/>
      <w:b/>
      <w:bCs/>
      <w:color w:val="BF4E14" w:themeColor="accent2" w:themeShade="BF"/>
    </w:rPr>
  </w:style>
  <w:style w:type="character" w:customStyle="1" w:styleId="Heading4Char">
    <w:name w:val="Heading 4 Char"/>
    <w:basedOn w:val="DefaultParagraphFont"/>
    <w:link w:val="Heading4"/>
    <w:uiPriority w:val="9"/>
    <w:semiHidden/>
    <w:rsid w:val="00520AA7"/>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520AA7"/>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520AA7"/>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520AA7"/>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520AA7"/>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520AA7"/>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520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AA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20A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AA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20AA7"/>
    <w:pPr>
      <w:spacing w:before="160"/>
      <w:jc w:val="center"/>
    </w:pPr>
    <w:rPr>
      <w:i/>
      <w:iCs/>
      <w:color w:val="404040" w:themeColor="text1" w:themeTint="BF"/>
    </w:rPr>
  </w:style>
  <w:style w:type="character" w:customStyle="1" w:styleId="QuoteChar">
    <w:name w:val="Quote Char"/>
    <w:basedOn w:val="DefaultParagraphFont"/>
    <w:link w:val="Quote"/>
    <w:uiPriority w:val="29"/>
    <w:rsid w:val="00520AA7"/>
    <w:rPr>
      <w:rFonts w:ascii="Montserrat" w:eastAsiaTheme="minorEastAsia" w:hAnsi="Montserrat"/>
      <w:i/>
      <w:iCs/>
      <w:color w:val="404040" w:themeColor="text1" w:themeTint="BF"/>
      <w:kern w:val="0"/>
      <w:sz w:val="22"/>
      <w:szCs w:val="22"/>
      <w14:ligatures w14:val="none"/>
    </w:rPr>
  </w:style>
  <w:style w:type="paragraph" w:styleId="ListParagraph">
    <w:name w:val="List Paragraph"/>
    <w:basedOn w:val="Normal"/>
    <w:uiPriority w:val="34"/>
    <w:qFormat/>
    <w:rsid w:val="00520AA7"/>
    <w:pPr>
      <w:ind w:left="720"/>
      <w:contextualSpacing/>
    </w:pPr>
  </w:style>
  <w:style w:type="character" w:styleId="IntenseEmphasis">
    <w:name w:val="Intense Emphasis"/>
    <w:basedOn w:val="DefaultParagraphFont"/>
    <w:uiPriority w:val="21"/>
    <w:qFormat/>
    <w:rsid w:val="00520AA7"/>
    <w:rPr>
      <w:i/>
      <w:iCs/>
      <w:color w:val="0F4761" w:themeColor="accent1" w:themeShade="BF"/>
    </w:rPr>
  </w:style>
  <w:style w:type="paragraph" w:styleId="IntenseQuote">
    <w:name w:val="Intense Quote"/>
    <w:basedOn w:val="Normal"/>
    <w:next w:val="Normal"/>
    <w:link w:val="IntenseQuoteChar"/>
    <w:uiPriority w:val="30"/>
    <w:qFormat/>
    <w:rsid w:val="00520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AA7"/>
    <w:rPr>
      <w:rFonts w:ascii="Montserrat" w:eastAsiaTheme="minorEastAsia" w:hAnsi="Montserrat"/>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520A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17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Sikhulile Dube</dc:creator>
  <cp:keywords/>
  <dc:description/>
  <cp:lastModifiedBy>Sikhulile Dube</cp:lastModifiedBy>
  <cp:revision>1</cp:revision>
  <dcterms:created xsi:type="dcterms:W3CDTF">2024-08-18T10:38:00Z</dcterms:created>
  <dcterms:modified xsi:type="dcterms:W3CDTF">2024-08-18T10:42:00Z</dcterms:modified>
</cp:coreProperties>
</file>